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color w:val="000000"/>
          <w:sz w:val="28"/>
          <w:szCs w:val="28"/>
        </w:rPr>
      </w:pPr>
      <w:r>
        <w:rPr>
          <w:rFonts w:hint="eastAsia"/>
          <w:b/>
          <w:color w:val="000000"/>
          <w:sz w:val="28"/>
          <w:szCs w:val="28"/>
        </w:rPr>
        <w:t>202</w:t>
      </w:r>
      <w:r>
        <w:rPr>
          <w:rFonts w:hint="eastAsia"/>
          <w:b/>
          <w:color w:val="000000"/>
          <w:sz w:val="28"/>
          <w:szCs w:val="28"/>
          <w:lang w:val="en-US" w:eastAsia="zh-CN"/>
        </w:rPr>
        <w:t>1</w:t>
      </w:r>
      <w:r>
        <w:rPr>
          <w:rFonts w:hint="eastAsia"/>
          <w:b/>
          <w:color w:val="000000"/>
          <w:sz w:val="28"/>
          <w:szCs w:val="28"/>
        </w:rPr>
        <w:t>年度北京市科技进步奖提名的公示</w:t>
      </w:r>
    </w:p>
    <w:p>
      <w:pPr>
        <w:spacing w:line="360" w:lineRule="auto"/>
        <w:ind w:firstLine="490" w:firstLineChars="200"/>
        <w:rPr>
          <w:b/>
          <w:bCs/>
          <w:color w:val="0D0D0D"/>
          <w:spacing w:val="2"/>
          <w:sz w:val="24"/>
          <w:szCs w:val="24"/>
        </w:rPr>
      </w:pPr>
    </w:p>
    <w:p>
      <w:pPr>
        <w:spacing w:line="360" w:lineRule="auto"/>
        <w:ind w:firstLine="490" w:firstLineChars="200"/>
        <w:rPr>
          <w:rFonts w:hint="eastAsia" w:eastAsia="宋体"/>
          <w:b/>
          <w:bCs/>
          <w:color w:val="0D0D0D"/>
          <w:spacing w:val="2"/>
          <w:sz w:val="24"/>
          <w:szCs w:val="24"/>
          <w:lang w:val="en-US" w:eastAsia="zh-CN"/>
        </w:rPr>
      </w:pPr>
      <w:r>
        <w:rPr>
          <w:rFonts w:hint="eastAsia"/>
          <w:b/>
          <w:bCs/>
          <w:color w:val="0D0D0D"/>
          <w:spacing w:val="2"/>
          <w:sz w:val="24"/>
          <w:szCs w:val="24"/>
          <w:lang w:val="en-US" w:eastAsia="zh-CN"/>
        </w:rPr>
        <w:t>.</w:t>
      </w:r>
    </w:p>
    <w:p>
      <w:pPr>
        <w:spacing w:line="360" w:lineRule="auto"/>
        <w:rPr>
          <w:color w:val="0D0D0D"/>
          <w:spacing w:val="2"/>
          <w:sz w:val="24"/>
          <w:szCs w:val="24"/>
        </w:rPr>
      </w:pPr>
      <w:r>
        <w:rPr>
          <w:b/>
          <w:bCs/>
          <w:color w:val="0D0D0D"/>
          <w:spacing w:val="2"/>
          <w:sz w:val="24"/>
          <w:szCs w:val="24"/>
        </w:rPr>
        <w:t>1.推荐奖种：</w:t>
      </w:r>
      <w:r>
        <w:rPr>
          <w:rFonts w:hint="eastAsia"/>
          <w:b/>
          <w:bCs/>
          <w:color w:val="0D0D0D"/>
          <w:spacing w:val="2"/>
          <w:sz w:val="24"/>
          <w:szCs w:val="24"/>
        </w:rPr>
        <w:t>北京市</w:t>
      </w:r>
      <w:r>
        <w:rPr>
          <w:b/>
          <w:bCs/>
          <w:color w:val="0D0D0D"/>
          <w:spacing w:val="2"/>
          <w:sz w:val="24"/>
          <w:szCs w:val="24"/>
        </w:rPr>
        <w:t>科学技术奖</w:t>
      </w:r>
    </w:p>
    <w:p>
      <w:pPr>
        <w:spacing w:line="360" w:lineRule="auto"/>
        <w:rPr>
          <w:b/>
          <w:bCs/>
          <w:color w:val="0D0D0D"/>
          <w:spacing w:val="2"/>
          <w:sz w:val="24"/>
          <w:szCs w:val="24"/>
        </w:rPr>
      </w:pPr>
      <w:r>
        <w:rPr>
          <w:b/>
          <w:bCs/>
          <w:color w:val="0D0D0D"/>
          <w:spacing w:val="2"/>
          <w:sz w:val="24"/>
          <w:szCs w:val="24"/>
        </w:rPr>
        <w:t>2.项目名称：</w:t>
      </w:r>
      <w:r>
        <w:rPr>
          <w:b/>
          <w:sz w:val="24"/>
          <w:szCs w:val="24"/>
        </w:rPr>
        <w:t>体外模拟体内生理环境系统治疗肢体缺血性疾病的临床及实验研究</w:t>
      </w:r>
    </w:p>
    <w:p>
      <w:pPr>
        <w:spacing w:line="360" w:lineRule="auto"/>
        <w:rPr>
          <w:color w:val="0D0D0D"/>
          <w:spacing w:val="2"/>
          <w:sz w:val="24"/>
          <w:szCs w:val="24"/>
        </w:rPr>
      </w:pPr>
      <w:r>
        <w:rPr>
          <w:b/>
          <w:bCs/>
          <w:color w:val="0D0D0D"/>
          <w:spacing w:val="2"/>
          <w:sz w:val="24"/>
          <w:szCs w:val="24"/>
        </w:rPr>
        <w:t>3.推荐单位：首都医科大学</w:t>
      </w:r>
      <w:r>
        <w:rPr>
          <w:rFonts w:hint="eastAsia"/>
          <w:b/>
          <w:bCs/>
          <w:color w:val="0D0D0D"/>
          <w:spacing w:val="2"/>
          <w:sz w:val="24"/>
          <w:szCs w:val="24"/>
        </w:rPr>
        <w:t>附属</w:t>
      </w:r>
      <w:r>
        <w:rPr>
          <w:b/>
          <w:bCs/>
          <w:color w:val="0D0D0D"/>
          <w:spacing w:val="2"/>
          <w:sz w:val="24"/>
          <w:szCs w:val="24"/>
        </w:rPr>
        <w:t>北京世纪坛医院</w:t>
      </w:r>
    </w:p>
    <w:p>
      <w:pPr>
        <w:spacing w:line="360" w:lineRule="auto"/>
        <w:rPr>
          <w:b/>
          <w:bCs/>
          <w:color w:val="0D0D0D"/>
          <w:spacing w:val="2"/>
          <w:sz w:val="24"/>
          <w:szCs w:val="24"/>
        </w:rPr>
      </w:pPr>
      <w:r>
        <w:rPr>
          <w:b/>
          <w:bCs/>
          <w:color w:val="0D0D0D"/>
          <w:spacing w:val="2"/>
          <w:sz w:val="24"/>
          <w:szCs w:val="24"/>
        </w:rPr>
        <w:t>4.推荐意见：</w:t>
      </w:r>
    </w:p>
    <w:p>
      <w:pPr>
        <w:spacing w:line="360" w:lineRule="auto"/>
        <w:ind w:firstLine="480" w:firstLineChars="200"/>
        <w:rPr>
          <w:rFonts w:ascii="宋体" w:hAnsi="宋体"/>
          <w:b/>
          <w:bCs/>
          <w:sz w:val="24"/>
          <w:szCs w:val="24"/>
        </w:rPr>
      </w:pPr>
      <w:r>
        <w:rPr>
          <w:rFonts w:hint="eastAsia" w:ascii="宋体" w:hAnsi="宋体"/>
          <w:sz w:val="24"/>
          <w:szCs w:val="24"/>
        </w:rPr>
        <w:t>体外模拟体内生理环境系统治疗肢体缺血性疾病的临床及实验研究科研成果能够有效的</w:t>
      </w:r>
      <w:r>
        <w:rPr>
          <w:rFonts w:hint="eastAsia" w:ascii="宋体" w:hAnsi="宋体"/>
          <w:sz w:val="24"/>
          <w:szCs w:val="24"/>
          <w:lang w:val="en-US" w:eastAsia="zh-CN"/>
        </w:rPr>
        <w:t>治疗肢体缺血性疾病</w:t>
      </w:r>
      <w:r>
        <w:rPr>
          <w:rFonts w:hint="eastAsia" w:ascii="宋体" w:hAnsi="宋体"/>
          <w:sz w:val="24"/>
          <w:szCs w:val="24"/>
        </w:rPr>
        <w:t>，在</w:t>
      </w:r>
      <w:r>
        <w:rPr>
          <w:rFonts w:hint="eastAsia" w:ascii="宋体" w:hAnsi="宋体"/>
          <w:sz w:val="24"/>
          <w:szCs w:val="24"/>
          <w:lang w:val="en-US" w:eastAsia="zh-CN"/>
        </w:rPr>
        <w:t>保存</w:t>
      </w:r>
      <w:r>
        <w:rPr>
          <w:rFonts w:hint="eastAsia" w:ascii="宋体" w:hAnsi="宋体"/>
          <w:sz w:val="24"/>
          <w:szCs w:val="24"/>
        </w:rPr>
        <w:t>肢体功能、拯救患者生命方面起到了重大意义，治疗费用低，同时节约医疗成本，有效的减轻社会负担。该技术推动了在挤压伤综合征、离断肢体再植、下肢血管病变方面的技术发展， 提升首都医疗水平，从整体上可以提高人民生活水平及生活质量，尤其是在基层地区，较传统技术而言 ，低就医成本可以达到更好的治疗效果从而推动基层医疗建设。</w:t>
      </w:r>
    </w:p>
    <w:p>
      <w:pPr>
        <w:spacing w:line="360" w:lineRule="auto"/>
        <w:ind w:firstLine="488" w:firstLineChars="200"/>
        <w:rPr>
          <w:color w:val="0D0D0D"/>
          <w:spacing w:val="2"/>
          <w:sz w:val="24"/>
          <w:szCs w:val="24"/>
        </w:rPr>
      </w:pPr>
      <w:r>
        <w:rPr>
          <w:rFonts w:hint="eastAsia"/>
          <w:color w:val="0D0D0D"/>
          <w:spacing w:val="2"/>
          <w:sz w:val="24"/>
          <w:szCs w:val="24"/>
        </w:rPr>
        <w:t>我单位认真审核项目填报各项内容，确保材料真实有效，同意推荐其申报202</w:t>
      </w:r>
      <w:r>
        <w:rPr>
          <w:rFonts w:hint="eastAsia"/>
          <w:color w:val="0D0D0D"/>
          <w:spacing w:val="2"/>
          <w:sz w:val="24"/>
          <w:szCs w:val="24"/>
          <w:lang w:val="en-US" w:eastAsia="zh-CN"/>
        </w:rPr>
        <w:t>1</w:t>
      </w:r>
      <w:r>
        <w:rPr>
          <w:rFonts w:hint="eastAsia"/>
          <w:color w:val="0D0D0D"/>
          <w:spacing w:val="2"/>
          <w:sz w:val="24"/>
          <w:szCs w:val="24"/>
        </w:rPr>
        <w:t>年北京市科技进步奖。</w:t>
      </w:r>
    </w:p>
    <w:p>
      <w:pPr>
        <w:spacing w:line="360" w:lineRule="auto"/>
        <w:rPr>
          <w:b/>
          <w:bCs/>
          <w:color w:val="0D0D0D"/>
          <w:spacing w:val="2"/>
          <w:sz w:val="24"/>
          <w:szCs w:val="24"/>
        </w:rPr>
      </w:pPr>
      <w:r>
        <w:rPr>
          <w:b/>
          <w:bCs/>
          <w:color w:val="0D0D0D"/>
          <w:spacing w:val="2"/>
          <w:sz w:val="24"/>
          <w:szCs w:val="24"/>
        </w:rPr>
        <w:t>5.项目简介：</w:t>
      </w:r>
    </w:p>
    <w:p>
      <w:pPr>
        <w:spacing w:line="360" w:lineRule="auto"/>
        <w:ind w:firstLine="480" w:firstLineChars="200"/>
        <w:jc w:val="left"/>
        <w:outlineLvl w:val="0"/>
        <w:rPr>
          <w:rFonts w:ascii="宋体" w:hAnsi="宋体"/>
          <w:sz w:val="24"/>
          <w:szCs w:val="24"/>
        </w:rPr>
      </w:pPr>
      <w:r>
        <w:rPr>
          <w:rFonts w:hint="eastAsia" w:ascii="宋体" w:hAnsi="宋体"/>
          <w:sz w:val="24"/>
          <w:szCs w:val="24"/>
        </w:rPr>
        <w:t>目前在骨科及显微外科领域关于肢体缺血性疾病的治疗存在以下两类难题，一类是关于自然灾害、车祸以及各类创伤所致的挤压伤综合征的治疗，临床上治疗方法上存在不同程度的局限性，整体治疗效果均不佳，往往截肢甚至死亡。另一类是血栓闭塞性脉管炎、动脉硬化性闭塞症，糖尿病导致的外周血管病变等，由此产生的溃疡久治不愈，约 10%的患者需进行截肢。课题组成功建立了体外模拟体内生理环境系统，并将该系统应用于上述肢体缺血性疾病的治疗，有效的降低了低下肢缺血性病变致残率、致死率。</w:t>
      </w:r>
    </w:p>
    <w:p>
      <w:pPr>
        <w:spacing w:line="360" w:lineRule="auto"/>
        <w:ind w:firstLine="480" w:firstLineChars="200"/>
        <w:jc w:val="left"/>
        <w:outlineLvl w:val="0"/>
        <w:rPr>
          <w:rFonts w:ascii="宋体" w:hAnsi="宋体"/>
          <w:sz w:val="24"/>
          <w:szCs w:val="24"/>
        </w:rPr>
      </w:pPr>
      <w:r>
        <w:rPr>
          <w:rFonts w:hint="eastAsia" w:ascii="宋体" w:hAnsi="宋体"/>
          <w:sz w:val="24"/>
          <w:szCs w:val="24"/>
        </w:rPr>
        <w:t xml:space="preserve">项目主要技术创新点如下： </w:t>
      </w:r>
    </w:p>
    <w:p>
      <w:pPr>
        <w:spacing w:line="360" w:lineRule="auto"/>
        <w:ind w:firstLine="480" w:firstLineChars="200"/>
        <w:jc w:val="left"/>
        <w:outlineLvl w:val="0"/>
        <w:rPr>
          <w:rFonts w:ascii="宋体" w:hAnsi="宋体"/>
          <w:sz w:val="24"/>
          <w:szCs w:val="24"/>
        </w:rPr>
      </w:pPr>
      <w:r>
        <w:rPr>
          <w:rFonts w:hint="eastAsia" w:ascii="宋体" w:hAnsi="宋体"/>
          <w:sz w:val="24"/>
          <w:szCs w:val="24"/>
        </w:rPr>
        <w:t xml:space="preserve">1、首次提出体外模拟体内生理环境系统的概念，并阐述了该系统在延缓骨骼肌细胞凋亡中发挥的作用机制。 </w:t>
      </w:r>
    </w:p>
    <w:p>
      <w:pPr>
        <w:spacing w:line="360" w:lineRule="auto"/>
        <w:ind w:firstLine="480" w:firstLineChars="200"/>
        <w:jc w:val="left"/>
        <w:outlineLvl w:val="0"/>
        <w:rPr>
          <w:rFonts w:ascii="宋体" w:hAnsi="宋体"/>
          <w:sz w:val="24"/>
          <w:szCs w:val="24"/>
        </w:rPr>
      </w:pPr>
      <w:r>
        <w:rPr>
          <w:rFonts w:hint="eastAsia" w:ascii="宋体" w:hAnsi="宋体"/>
          <w:sz w:val="24"/>
          <w:szCs w:val="24"/>
        </w:rPr>
        <w:t>课题组首创性将心胸外科的体外循环仪器与治疗肾功能衰竭时的血液净化装置结合起来，使离断肢体能够得到新鲜血液的供给，同时血滤又能将挤压后产生的毒素排出体外并能够纠正水电解质的平衡和离子紊乱。</w:t>
      </w:r>
    </w:p>
    <w:p>
      <w:pPr>
        <w:spacing w:line="360" w:lineRule="auto"/>
        <w:ind w:firstLine="480" w:firstLineChars="200"/>
        <w:jc w:val="left"/>
        <w:outlineLvl w:val="0"/>
        <w:rPr>
          <w:rFonts w:ascii="宋体" w:hAnsi="宋体"/>
          <w:sz w:val="24"/>
          <w:szCs w:val="24"/>
        </w:rPr>
      </w:pPr>
      <w:r>
        <w:rPr>
          <w:rFonts w:hint="eastAsia" w:ascii="宋体" w:hAnsi="宋体"/>
          <w:sz w:val="24"/>
          <w:szCs w:val="24"/>
        </w:rPr>
        <w:t xml:space="preserve">2、改进了传统的异位寄养断肢再植术，成功将体外循环灌注系统应用于临床，证实离断肢体的体外寄养是安全、有效的。 </w:t>
      </w:r>
    </w:p>
    <w:p>
      <w:pPr>
        <w:spacing w:line="360" w:lineRule="auto"/>
        <w:ind w:firstLine="480" w:firstLineChars="200"/>
        <w:jc w:val="left"/>
        <w:outlineLvl w:val="0"/>
        <w:rPr>
          <w:rFonts w:ascii="宋体" w:hAnsi="宋体"/>
          <w:sz w:val="24"/>
          <w:szCs w:val="24"/>
        </w:rPr>
      </w:pPr>
      <w:r>
        <w:rPr>
          <w:rFonts w:hint="eastAsia" w:ascii="宋体" w:hAnsi="宋体"/>
          <w:sz w:val="24"/>
          <w:szCs w:val="24"/>
        </w:rPr>
        <w:t xml:space="preserve">在模拟生理环境下自体血液体外循环灌注来寄养断肢，既能长时间有效保存了断肢，节约出更长的时间抢救复杂断肢合并严重出血性休克、严重多脏器损伤等患者的生命，又可以利用体外血液净化装置中和断肢回植前产生的毒素，减少了回植后中毒性休克、急性肾功能衰竭的发生。 </w:t>
      </w:r>
    </w:p>
    <w:p>
      <w:pPr>
        <w:spacing w:line="360" w:lineRule="auto"/>
        <w:ind w:firstLine="480" w:firstLineChars="200"/>
        <w:jc w:val="left"/>
        <w:outlineLvl w:val="0"/>
        <w:rPr>
          <w:rFonts w:ascii="宋体" w:hAnsi="宋体"/>
          <w:sz w:val="24"/>
          <w:szCs w:val="24"/>
        </w:rPr>
      </w:pPr>
      <w:r>
        <w:rPr>
          <w:rFonts w:hint="eastAsia" w:ascii="宋体" w:hAnsi="宋体"/>
          <w:sz w:val="24"/>
          <w:szCs w:val="24"/>
        </w:rPr>
        <w:t xml:space="preserve">3、建立中西医结合治疗挤压伤综合征的理论体系。 </w:t>
      </w:r>
    </w:p>
    <w:p>
      <w:pPr>
        <w:spacing w:line="360" w:lineRule="auto"/>
        <w:ind w:firstLine="480" w:firstLineChars="200"/>
        <w:jc w:val="left"/>
        <w:outlineLvl w:val="0"/>
        <w:rPr>
          <w:rFonts w:ascii="宋体" w:hAnsi="宋体"/>
          <w:sz w:val="24"/>
          <w:szCs w:val="24"/>
        </w:rPr>
      </w:pPr>
      <w:r>
        <w:rPr>
          <w:rFonts w:hint="eastAsia" w:ascii="宋体" w:hAnsi="宋体"/>
          <w:sz w:val="24"/>
          <w:szCs w:val="24"/>
        </w:rPr>
        <w:t xml:space="preserve">利用该系统在单纯血液灌注基础上加入化瘀解毒中药脉络宁注射液，从线粒体损伤机制上验证在体外模拟体内生理环境下应用脉络宁能更有效防止挤压伤综合征的发生。 </w:t>
      </w:r>
    </w:p>
    <w:p>
      <w:pPr>
        <w:spacing w:line="360" w:lineRule="auto"/>
        <w:ind w:firstLine="480" w:firstLineChars="200"/>
        <w:jc w:val="left"/>
        <w:outlineLvl w:val="0"/>
        <w:rPr>
          <w:rFonts w:ascii="宋体" w:hAnsi="宋体"/>
          <w:sz w:val="24"/>
          <w:szCs w:val="24"/>
        </w:rPr>
      </w:pPr>
      <w:r>
        <w:rPr>
          <w:rFonts w:hint="eastAsia" w:ascii="宋体" w:hAnsi="宋体"/>
          <w:sz w:val="24"/>
          <w:szCs w:val="24"/>
        </w:rPr>
        <w:t xml:space="preserve">4、率先发现体外循环灌注系统可重建肢体微循环，为糖尿病足缺血病变治疗提供了新思路。 </w:t>
      </w:r>
    </w:p>
    <w:p>
      <w:pPr>
        <w:spacing w:line="360" w:lineRule="auto"/>
        <w:ind w:firstLine="480" w:firstLineChars="200"/>
        <w:jc w:val="left"/>
        <w:outlineLvl w:val="0"/>
        <w:rPr>
          <w:rFonts w:ascii="宋体" w:hAnsi="宋体"/>
          <w:sz w:val="24"/>
          <w:szCs w:val="24"/>
        </w:rPr>
      </w:pPr>
      <w:r>
        <w:rPr>
          <w:rFonts w:hint="eastAsia" w:ascii="宋体" w:hAnsi="宋体"/>
          <w:sz w:val="24"/>
          <w:szCs w:val="24"/>
        </w:rPr>
        <w:t xml:space="preserve">应用脉络宁加同型血及复合灌注液加压灌注，使糖尿病足的侧支循环血管口径在加压下逐渐增粗，达到血液灌注量增加的目的。同时应用脉络宁去修复因高压导致内壁损伤的血管，减少血栓形成，改善末梢血液循环。 </w:t>
      </w:r>
    </w:p>
    <w:p>
      <w:pPr>
        <w:spacing w:line="360" w:lineRule="auto"/>
        <w:ind w:firstLine="480" w:firstLineChars="200"/>
        <w:jc w:val="left"/>
        <w:outlineLvl w:val="0"/>
        <w:rPr>
          <w:rFonts w:ascii="宋体" w:hAnsi="宋体"/>
          <w:sz w:val="24"/>
          <w:szCs w:val="24"/>
        </w:rPr>
      </w:pPr>
      <w:r>
        <w:rPr>
          <w:rFonts w:hint="eastAsia" w:ascii="宋体" w:hAnsi="宋体"/>
          <w:sz w:val="24"/>
          <w:szCs w:val="24"/>
        </w:rPr>
        <w:t xml:space="preserve">与该项目相关的内容发表学术论文 </w:t>
      </w:r>
      <w:r>
        <w:rPr>
          <w:rFonts w:ascii="宋体" w:hAnsi="宋体"/>
          <w:sz w:val="24"/>
          <w:szCs w:val="24"/>
        </w:rPr>
        <w:t>16</w:t>
      </w:r>
      <w:r>
        <w:rPr>
          <w:rFonts w:hint="eastAsia" w:ascii="宋体" w:hAnsi="宋体"/>
          <w:sz w:val="24"/>
          <w:szCs w:val="24"/>
        </w:rPr>
        <w:t>篇，其中 SCI 收录 4 篇，3 篇被 SCI 收录的文献引用 31 次，其中他引 31 次。主编主译专著4 部。目前，本课题研究成果于 2012年 1 月-20</w:t>
      </w:r>
      <w:r>
        <w:rPr>
          <w:rFonts w:hint="eastAsia" w:ascii="宋体" w:hAnsi="宋体"/>
          <w:sz w:val="24"/>
          <w:szCs w:val="24"/>
          <w:lang w:val="en-US" w:eastAsia="zh-CN"/>
        </w:rPr>
        <w:t>20</w:t>
      </w:r>
      <w:r>
        <w:rPr>
          <w:rFonts w:hint="eastAsia" w:ascii="宋体" w:hAnsi="宋体"/>
          <w:sz w:val="24"/>
          <w:szCs w:val="24"/>
        </w:rPr>
        <w:t>年 12 月已经在首都医科大学附属北京潞河医院、大连医科大学附属第一医院、温州市手足外科医院等医院进行推广应用，无论对于离断肢体的保存还是改善缺血性疾病血管供血情况都有着显著的效果。</w:t>
      </w:r>
    </w:p>
    <w:p>
      <w:pPr>
        <w:spacing w:line="360" w:lineRule="auto"/>
        <w:rPr>
          <w:b/>
          <w:bCs/>
          <w:color w:val="0D0D0D"/>
          <w:spacing w:val="2"/>
          <w:sz w:val="24"/>
          <w:szCs w:val="24"/>
        </w:rPr>
      </w:pPr>
      <w:r>
        <w:rPr>
          <w:b/>
          <w:bCs/>
          <w:color w:val="0D0D0D"/>
          <w:spacing w:val="2"/>
          <w:sz w:val="24"/>
          <w:szCs w:val="24"/>
        </w:rPr>
        <w:t>6.代表性论文</w:t>
      </w:r>
      <w:r>
        <w:rPr>
          <w:rFonts w:hint="eastAsia"/>
          <w:b/>
          <w:bCs/>
          <w:color w:val="0D0D0D"/>
          <w:spacing w:val="2"/>
          <w:sz w:val="24"/>
          <w:szCs w:val="24"/>
        </w:rPr>
        <w:t>：</w:t>
      </w:r>
    </w:p>
    <w:p>
      <w:pPr>
        <w:spacing w:line="360" w:lineRule="auto"/>
        <w:ind w:firstLine="480" w:firstLineChars="200"/>
        <w:jc w:val="left"/>
        <w:outlineLvl w:val="0"/>
        <w:rPr>
          <w:rFonts w:hint="eastAsia" w:ascii="宋体" w:hAnsi="宋体" w:eastAsia="宋体"/>
          <w:sz w:val="24"/>
          <w:szCs w:val="24"/>
          <w:lang w:val="en-US" w:eastAsia="zh-CN"/>
        </w:rPr>
      </w:pPr>
      <w:r>
        <w:rPr>
          <w:rFonts w:hint="eastAsia" w:ascii="宋体" w:hAnsi="宋体"/>
          <w:sz w:val="24"/>
          <w:szCs w:val="24"/>
          <w:lang w:val="en-US" w:eastAsia="zh-CN"/>
        </w:rPr>
        <w:t>1.</w:t>
      </w:r>
      <w:r>
        <w:rPr>
          <w:rFonts w:hint="eastAsia" w:ascii="宋体" w:hAnsi="宋体"/>
          <w:sz w:val="24"/>
          <w:szCs w:val="24"/>
        </w:rPr>
        <w:t>Y Yin,X Si,J Wang，Crossover replantation of carpometacarpal after traumatic amputation，Plastic &amp; Reconstructive Surgery,2013,131 (3) :468e</w:t>
      </w:r>
      <w:r>
        <w:rPr>
          <w:rFonts w:hint="eastAsia" w:ascii="宋体" w:hAnsi="宋体"/>
          <w:sz w:val="24"/>
          <w:szCs w:val="24"/>
          <w:lang w:val="en-US" w:eastAsia="zh-CN"/>
        </w:rPr>
        <w:t>.</w:t>
      </w:r>
    </w:p>
    <w:p>
      <w:pPr>
        <w:spacing w:line="360" w:lineRule="auto"/>
        <w:ind w:firstLine="480" w:firstLineChars="200"/>
        <w:jc w:val="left"/>
        <w:outlineLvl w:val="0"/>
        <w:rPr>
          <w:rFonts w:hint="eastAsia" w:ascii="宋体" w:hAnsi="宋体" w:eastAsia="宋体"/>
          <w:sz w:val="24"/>
          <w:szCs w:val="24"/>
          <w:lang w:val="en-US" w:eastAsia="zh-CN"/>
        </w:rPr>
      </w:pPr>
      <w:r>
        <w:rPr>
          <w:rFonts w:hint="eastAsia" w:ascii="宋体" w:hAnsi="宋体"/>
          <w:sz w:val="24"/>
          <w:szCs w:val="24"/>
          <w:lang w:val="en-US" w:eastAsia="zh-CN"/>
        </w:rPr>
        <w:t>2</w:t>
      </w:r>
      <w:r>
        <w:rPr>
          <w:rFonts w:hint="eastAsia" w:ascii="宋体" w:hAnsi="宋体"/>
          <w:sz w:val="24"/>
          <w:szCs w:val="24"/>
        </w:rPr>
        <w:t>.Salvage of amputated upper extremities with temporary ectopic implantation followed by replantation at a second stage，Jiang-ing Wang,Zhi-hong Tong,Tie-hui Zhang，Journal of Reconstructive Microsurgery</w:t>
      </w:r>
      <w:r>
        <w:rPr>
          <w:rFonts w:hint="eastAsia" w:ascii="宋体" w:hAnsi="宋体"/>
          <w:sz w:val="24"/>
          <w:szCs w:val="24"/>
          <w:lang w:val="en-US" w:eastAsia="zh-CN"/>
        </w:rPr>
        <w:t>,</w:t>
      </w:r>
      <w:r>
        <w:rPr>
          <w:rFonts w:hint="eastAsia" w:ascii="宋体" w:hAnsi="宋体"/>
          <w:sz w:val="24"/>
          <w:szCs w:val="24"/>
        </w:rPr>
        <w:t>2006</w:t>
      </w:r>
      <w:r>
        <w:rPr>
          <w:rFonts w:hint="eastAsia" w:ascii="宋体" w:hAnsi="宋体"/>
          <w:sz w:val="24"/>
          <w:szCs w:val="24"/>
          <w:lang w:val="en-US" w:eastAsia="zh-CN"/>
        </w:rPr>
        <w:t>,</w:t>
      </w:r>
      <w:r>
        <w:rPr>
          <w:rFonts w:hint="eastAsia" w:ascii="宋体" w:hAnsi="宋体"/>
          <w:sz w:val="24"/>
          <w:szCs w:val="24"/>
        </w:rPr>
        <w:t>22</w:t>
      </w:r>
      <w:r>
        <w:rPr>
          <w:rFonts w:hint="eastAsia" w:ascii="宋体" w:hAnsi="宋体"/>
          <w:sz w:val="24"/>
          <w:szCs w:val="24"/>
          <w:lang w:val="en-US" w:eastAsia="zh-CN"/>
        </w:rPr>
        <w:t>(1):</w:t>
      </w:r>
      <w:r>
        <w:rPr>
          <w:rFonts w:hint="eastAsia" w:ascii="宋体" w:hAnsi="宋体"/>
          <w:sz w:val="24"/>
          <w:szCs w:val="24"/>
        </w:rPr>
        <w:t>15-20</w:t>
      </w:r>
      <w:r>
        <w:rPr>
          <w:rFonts w:hint="eastAsia" w:ascii="宋体" w:hAnsi="宋体"/>
          <w:sz w:val="24"/>
          <w:szCs w:val="24"/>
          <w:lang w:val="en-US" w:eastAsia="zh-CN"/>
        </w:rPr>
        <w:t>.</w:t>
      </w:r>
    </w:p>
    <w:p>
      <w:pPr>
        <w:spacing w:line="360" w:lineRule="auto"/>
        <w:ind w:firstLine="480" w:firstLineChars="200"/>
        <w:jc w:val="left"/>
        <w:outlineLvl w:val="0"/>
        <w:rPr>
          <w:rFonts w:hint="eastAsia" w:ascii="宋体" w:hAnsi="宋体" w:eastAsia="宋体"/>
          <w:sz w:val="24"/>
          <w:szCs w:val="24"/>
          <w:lang w:val="en-US" w:eastAsia="zh-CN"/>
        </w:rPr>
      </w:pPr>
      <w:r>
        <w:rPr>
          <w:rFonts w:hint="eastAsia" w:ascii="宋体" w:hAnsi="宋体"/>
          <w:sz w:val="24"/>
          <w:szCs w:val="24"/>
          <w:lang w:val="en-US" w:eastAsia="zh-CN"/>
        </w:rPr>
        <w:t>3</w:t>
      </w:r>
      <w:r>
        <w:rPr>
          <w:rFonts w:hint="eastAsia" w:ascii="宋体" w:hAnsi="宋体"/>
          <w:sz w:val="24"/>
          <w:szCs w:val="24"/>
        </w:rPr>
        <w:t>.</w:t>
      </w:r>
      <w:r>
        <w:rPr>
          <w:rFonts w:hint="default" w:ascii="宋体" w:hAnsi="宋体"/>
          <w:sz w:val="24"/>
          <w:szCs w:val="24"/>
        </w:rPr>
        <w:t>Temporary ectopic implantation for salvage of amputated lower extremities case reports，Jiang-ning Wang,Shou-yu Wang,Zhi-jun Wang，Microsurgery、2005, 25</w:t>
      </w:r>
      <w:r>
        <w:rPr>
          <w:rFonts w:hint="default" w:ascii="宋体" w:hAnsi="宋体"/>
          <w:sz w:val="24"/>
          <w:szCs w:val="24"/>
          <w:lang w:eastAsia="zh-CN"/>
        </w:rPr>
        <w:t>（</w:t>
      </w:r>
      <w:r>
        <w:rPr>
          <w:rFonts w:hint="default" w:ascii="宋体" w:hAnsi="宋体"/>
          <w:sz w:val="24"/>
          <w:szCs w:val="24"/>
          <w:lang w:val="en-US" w:eastAsia="zh-CN"/>
        </w:rPr>
        <w:t>5</w:t>
      </w:r>
      <w:r>
        <w:rPr>
          <w:rFonts w:hint="default" w:ascii="宋体" w:hAnsi="宋体"/>
          <w:sz w:val="24"/>
          <w:szCs w:val="24"/>
          <w:lang w:eastAsia="zh-CN"/>
        </w:rPr>
        <w:t>）：</w:t>
      </w:r>
      <w:r>
        <w:rPr>
          <w:rFonts w:hint="default" w:ascii="宋体" w:hAnsi="宋体"/>
          <w:sz w:val="24"/>
          <w:szCs w:val="24"/>
        </w:rPr>
        <w:t>385–389</w:t>
      </w:r>
      <w:r>
        <w:rPr>
          <w:rFonts w:hint="eastAsia" w:ascii="宋体" w:hAnsi="宋体"/>
          <w:sz w:val="24"/>
          <w:szCs w:val="24"/>
          <w:lang w:val="en-US" w:eastAsia="zh-CN"/>
        </w:rPr>
        <w:t>.</w:t>
      </w:r>
    </w:p>
    <w:p>
      <w:pPr>
        <w:spacing w:line="360" w:lineRule="auto"/>
        <w:ind w:firstLine="480" w:firstLineChars="200"/>
        <w:jc w:val="left"/>
        <w:outlineLvl w:val="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 xml:space="preserve">.杨磊,高磊,王雷,左有为,刘燕玲,王江宁* 体外循环系统下加压灌注改善模型猪下肢血运. 中国组织工程研究. 2018,22(04):553-557. </w:t>
      </w:r>
    </w:p>
    <w:p>
      <w:pPr>
        <w:spacing w:line="360" w:lineRule="auto"/>
        <w:ind w:firstLine="480" w:firstLineChars="200"/>
        <w:jc w:val="left"/>
        <w:outlineLvl w:val="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李腾飞，王江宁*，高磊，尹叶锋 体外模拟体内生理环境寄养断肢系统采用远端缺血处理灌注方法对保存断肢的作用研究. 中国修复重建外科杂志. 2016,30(1):91-94.</w:t>
      </w:r>
    </w:p>
    <w:p>
      <w:pPr>
        <w:spacing w:line="360" w:lineRule="auto"/>
        <w:ind w:firstLine="480" w:firstLineChars="200"/>
        <w:jc w:val="left"/>
        <w:outlineLvl w:val="0"/>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.张绍春 ，秦新愿，左有为，高磊，尹叶锋，脉络宁对体外模拟体内生理环境寄养断肢系统缺血/再灌注损伤模型的作用，中国组织工程研究，2014，18 (36):5825-5829.</w:t>
      </w:r>
    </w:p>
    <w:p>
      <w:pPr>
        <w:spacing w:line="360" w:lineRule="auto"/>
        <w:ind w:firstLine="480" w:firstLineChars="200"/>
        <w:jc w:val="left"/>
        <w:outlineLvl w:val="0"/>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.尹叶锋, 王江宁, 高磊</w:t>
      </w:r>
      <w:r>
        <w:rPr>
          <w:rFonts w:hint="eastAsia" w:ascii="宋体" w:hAnsi="宋体"/>
          <w:sz w:val="24"/>
          <w:szCs w:val="24"/>
          <w:lang w:val="en-US" w:eastAsia="zh-CN"/>
        </w:rPr>
        <w:t>等</w:t>
      </w:r>
      <w:bookmarkStart w:id="0" w:name="_GoBack"/>
      <w:bookmarkEnd w:id="0"/>
      <w:r>
        <w:rPr>
          <w:rFonts w:hint="eastAsia" w:ascii="宋体" w:hAnsi="宋体"/>
          <w:sz w:val="24"/>
          <w:szCs w:val="24"/>
        </w:rPr>
        <w:t>.不同温度对体外模拟体内生理环境寄养断肢系统的影响研究[J]. 中国修复重建外科杂志, 2013, 027(001):72-76.</w:t>
      </w:r>
    </w:p>
    <w:p>
      <w:pPr>
        <w:rPr>
          <w:b/>
          <w:bCs/>
          <w:color w:val="0D0D0D"/>
          <w:spacing w:val="2"/>
          <w:sz w:val="24"/>
          <w:szCs w:val="24"/>
        </w:rPr>
      </w:pPr>
    </w:p>
    <w:p>
      <w:pPr>
        <w:spacing w:line="480" w:lineRule="auto"/>
        <w:rPr>
          <w:b/>
          <w:bCs/>
          <w:color w:val="0D0D0D"/>
          <w:spacing w:val="2"/>
          <w:sz w:val="24"/>
          <w:szCs w:val="24"/>
        </w:rPr>
      </w:pPr>
      <w:r>
        <w:rPr>
          <w:b/>
          <w:bCs/>
          <w:color w:val="0D0D0D"/>
          <w:spacing w:val="2"/>
          <w:sz w:val="24"/>
          <w:szCs w:val="24"/>
        </w:rPr>
        <w:t xml:space="preserve">7.完成人情况 </w:t>
      </w:r>
    </w:p>
    <w:tbl>
      <w:tblPr>
        <w:tblStyle w:val="7"/>
        <w:tblW w:w="7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1275"/>
        <w:gridCol w:w="2410"/>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vAlign w:val="center"/>
          </w:tcPr>
          <w:p>
            <w:pPr>
              <w:jc w:val="center"/>
              <w:rPr>
                <w:b/>
                <w:bCs/>
                <w:color w:val="0D0D0D"/>
                <w:spacing w:val="2"/>
              </w:rPr>
            </w:pPr>
            <w:r>
              <w:rPr>
                <w:rFonts w:hint="eastAsia"/>
                <w:b/>
                <w:bCs/>
                <w:color w:val="0D0D0D"/>
                <w:spacing w:val="2"/>
              </w:rPr>
              <w:t>排名</w:t>
            </w:r>
          </w:p>
        </w:tc>
        <w:tc>
          <w:tcPr>
            <w:tcW w:w="993" w:type="dxa"/>
            <w:vAlign w:val="center"/>
          </w:tcPr>
          <w:p>
            <w:pPr>
              <w:jc w:val="center"/>
              <w:rPr>
                <w:b/>
                <w:bCs/>
                <w:color w:val="0D0D0D"/>
                <w:spacing w:val="2"/>
              </w:rPr>
            </w:pPr>
            <w:r>
              <w:rPr>
                <w:rFonts w:hint="eastAsia"/>
                <w:b/>
                <w:bCs/>
                <w:color w:val="0D0D0D"/>
                <w:spacing w:val="2"/>
              </w:rPr>
              <w:t>姓名</w:t>
            </w:r>
          </w:p>
        </w:tc>
        <w:tc>
          <w:tcPr>
            <w:tcW w:w="1275" w:type="dxa"/>
            <w:vAlign w:val="center"/>
          </w:tcPr>
          <w:p>
            <w:pPr>
              <w:jc w:val="center"/>
              <w:rPr>
                <w:b/>
                <w:bCs/>
                <w:color w:val="0D0D0D"/>
                <w:spacing w:val="2"/>
              </w:rPr>
            </w:pPr>
            <w:r>
              <w:rPr>
                <w:rFonts w:hint="eastAsia"/>
                <w:b/>
                <w:bCs/>
                <w:color w:val="0D0D0D"/>
                <w:spacing w:val="2"/>
              </w:rPr>
              <w:t>职称</w:t>
            </w:r>
          </w:p>
        </w:tc>
        <w:tc>
          <w:tcPr>
            <w:tcW w:w="2410" w:type="dxa"/>
            <w:vAlign w:val="center"/>
          </w:tcPr>
          <w:p>
            <w:pPr>
              <w:jc w:val="center"/>
              <w:rPr>
                <w:b/>
                <w:bCs/>
                <w:color w:val="0D0D0D"/>
                <w:spacing w:val="2"/>
              </w:rPr>
            </w:pPr>
            <w:r>
              <w:rPr>
                <w:rFonts w:hint="eastAsia"/>
                <w:b/>
                <w:bCs/>
                <w:color w:val="0D0D0D"/>
                <w:spacing w:val="2"/>
              </w:rPr>
              <w:t>工作单位</w:t>
            </w:r>
          </w:p>
        </w:tc>
        <w:tc>
          <w:tcPr>
            <w:tcW w:w="2544" w:type="dxa"/>
            <w:vAlign w:val="center"/>
          </w:tcPr>
          <w:p>
            <w:pPr>
              <w:jc w:val="center"/>
              <w:rPr>
                <w:b/>
                <w:bCs/>
                <w:color w:val="0D0D0D"/>
                <w:spacing w:val="2"/>
              </w:rPr>
            </w:pPr>
            <w:r>
              <w:rPr>
                <w:rFonts w:hint="eastAsia"/>
                <w:b/>
                <w:bCs/>
                <w:color w:val="0D0D0D"/>
                <w:spacing w:val="2"/>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562" w:type="dxa"/>
          </w:tcPr>
          <w:p>
            <w:pPr>
              <w:rPr>
                <w:color w:val="0D0D0D"/>
                <w:spacing w:val="2"/>
              </w:rPr>
            </w:pPr>
            <w:r>
              <w:rPr>
                <w:rFonts w:hint="eastAsia"/>
                <w:color w:val="0D0D0D"/>
                <w:spacing w:val="2"/>
              </w:rPr>
              <w:t>1</w:t>
            </w:r>
          </w:p>
        </w:tc>
        <w:tc>
          <w:tcPr>
            <w:tcW w:w="993" w:type="dxa"/>
          </w:tcPr>
          <w:p>
            <w:pPr>
              <w:rPr>
                <w:color w:val="0D0D0D"/>
                <w:spacing w:val="2"/>
              </w:rPr>
            </w:pPr>
            <w:r>
              <w:rPr>
                <w:rFonts w:hint="eastAsia"/>
                <w:color w:val="0D0D0D"/>
                <w:spacing w:val="2"/>
              </w:rPr>
              <w:t>王江宁</w:t>
            </w:r>
          </w:p>
        </w:tc>
        <w:tc>
          <w:tcPr>
            <w:tcW w:w="1275" w:type="dxa"/>
          </w:tcPr>
          <w:p>
            <w:pPr>
              <w:rPr>
                <w:color w:val="0D0D0D"/>
                <w:spacing w:val="2"/>
              </w:rPr>
            </w:pPr>
            <w:r>
              <w:rPr>
                <w:rFonts w:hint="eastAsia"/>
                <w:color w:val="0D0D0D"/>
                <w:spacing w:val="2"/>
              </w:rPr>
              <w:t>主任医师</w:t>
            </w:r>
          </w:p>
        </w:tc>
        <w:tc>
          <w:tcPr>
            <w:tcW w:w="2410" w:type="dxa"/>
          </w:tcPr>
          <w:p>
            <w:pPr>
              <w:rPr>
                <w:color w:val="0D0D0D"/>
                <w:spacing w:val="2"/>
              </w:rPr>
            </w:pPr>
            <w:r>
              <w:rPr>
                <w:rFonts w:hint="eastAsia"/>
                <w:color w:val="0D0D0D"/>
                <w:spacing w:val="2"/>
              </w:rPr>
              <w:t>首都医科大学附属北京世纪坛医院</w:t>
            </w:r>
          </w:p>
        </w:tc>
        <w:tc>
          <w:tcPr>
            <w:tcW w:w="2544" w:type="dxa"/>
          </w:tcPr>
          <w:p>
            <w:pPr>
              <w:rPr>
                <w:color w:val="0D0D0D"/>
                <w:spacing w:val="2"/>
              </w:rPr>
            </w:pPr>
            <w:r>
              <w:rPr>
                <w:rFonts w:hint="eastAsia"/>
                <w:color w:val="0D0D0D"/>
                <w:spacing w:val="2"/>
              </w:rPr>
              <w:t>全面负责课题设计、实施及成果推广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color w:val="0D0D0D"/>
                <w:spacing w:val="2"/>
              </w:rPr>
            </w:pPr>
            <w:r>
              <w:rPr>
                <w:rFonts w:hint="eastAsia"/>
                <w:color w:val="0D0D0D"/>
                <w:spacing w:val="2"/>
              </w:rPr>
              <w:t>2</w:t>
            </w:r>
          </w:p>
        </w:tc>
        <w:tc>
          <w:tcPr>
            <w:tcW w:w="993" w:type="dxa"/>
          </w:tcPr>
          <w:p>
            <w:pPr>
              <w:rPr>
                <w:color w:val="0D0D0D"/>
                <w:spacing w:val="2"/>
              </w:rPr>
            </w:pPr>
            <w:r>
              <w:rPr>
                <w:rFonts w:hint="eastAsia"/>
                <w:color w:val="0D0D0D"/>
                <w:spacing w:val="2"/>
              </w:rPr>
              <w:t>高磊</w:t>
            </w:r>
          </w:p>
        </w:tc>
        <w:tc>
          <w:tcPr>
            <w:tcW w:w="1275" w:type="dxa"/>
          </w:tcPr>
          <w:p>
            <w:pPr>
              <w:rPr>
                <w:color w:val="0D0D0D"/>
                <w:spacing w:val="2"/>
              </w:rPr>
            </w:pPr>
            <w:r>
              <w:rPr>
                <w:rFonts w:hint="eastAsia"/>
                <w:color w:val="0D0D0D"/>
                <w:spacing w:val="2"/>
              </w:rPr>
              <w:t>主治医师</w:t>
            </w:r>
          </w:p>
        </w:tc>
        <w:tc>
          <w:tcPr>
            <w:tcW w:w="2410" w:type="dxa"/>
          </w:tcPr>
          <w:p>
            <w:pPr>
              <w:rPr>
                <w:color w:val="0D0D0D"/>
                <w:spacing w:val="2"/>
              </w:rPr>
            </w:pPr>
            <w:r>
              <w:rPr>
                <w:rFonts w:hint="eastAsia"/>
                <w:color w:val="0D0D0D"/>
                <w:spacing w:val="2"/>
              </w:rPr>
              <w:t>首都医科大学附属北京世纪坛医院</w:t>
            </w:r>
          </w:p>
        </w:tc>
        <w:tc>
          <w:tcPr>
            <w:tcW w:w="2544" w:type="dxa"/>
          </w:tcPr>
          <w:p>
            <w:pPr>
              <w:rPr>
                <w:color w:val="0D0D0D"/>
                <w:spacing w:val="2"/>
              </w:rPr>
            </w:pPr>
            <w:r>
              <w:rPr>
                <w:rFonts w:hint="eastAsia"/>
                <w:color w:val="0D0D0D"/>
                <w:spacing w:val="2"/>
              </w:rPr>
              <w:t>负责部分课题设计、实施及成果推广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color w:val="0D0D0D"/>
                <w:spacing w:val="2"/>
              </w:rPr>
            </w:pPr>
            <w:r>
              <w:rPr>
                <w:rFonts w:hint="eastAsia"/>
                <w:color w:val="0D0D0D"/>
                <w:spacing w:val="2"/>
              </w:rPr>
              <w:t>3</w:t>
            </w:r>
          </w:p>
        </w:tc>
        <w:tc>
          <w:tcPr>
            <w:tcW w:w="993" w:type="dxa"/>
          </w:tcPr>
          <w:p>
            <w:pPr>
              <w:rPr>
                <w:color w:val="0D0D0D"/>
                <w:spacing w:val="2"/>
              </w:rPr>
            </w:pPr>
            <w:r>
              <w:rPr>
                <w:rFonts w:hint="eastAsia"/>
                <w:color w:val="0D0D0D"/>
                <w:spacing w:val="2"/>
              </w:rPr>
              <w:t>尹叶锋</w:t>
            </w:r>
          </w:p>
        </w:tc>
        <w:tc>
          <w:tcPr>
            <w:tcW w:w="1275" w:type="dxa"/>
          </w:tcPr>
          <w:p>
            <w:pPr>
              <w:rPr>
                <w:color w:val="0D0D0D"/>
                <w:spacing w:val="2"/>
              </w:rPr>
            </w:pPr>
            <w:r>
              <w:rPr>
                <w:rFonts w:hint="eastAsia"/>
                <w:color w:val="0D0D0D"/>
                <w:spacing w:val="2"/>
              </w:rPr>
              <w:t>医师</w:t>
            </w:r>
          </w:p>
        </w:tc>
        <w:tc>
          <w:tcPr>
            <w:tcW w:w="2410" w:type="dxa"/>
          </w:tcPr>
          <w:p>
            <w:pPr>
              <w:rPr>
                <w:color w:val="0D0D0D"/>
                <w:spacing w:val="2"/>
              </w:rPr>
            </w:pPr>
            <w:r>
              <w:rPr>
                <w:rFonts w:hint="eastAsia"/>
                <w:color w:val="0D0D0D"/>
                <w:spacing w:val="2"/>
              </w:rPr>
              <w:t>首都医科大学附属北京世纪坛医院</w:t>
            </w:r>
          </w:p>
        </w:tc>
        <w:tc>
          <w:tcPr>
            <w:tcW w:w="2544" w:type="dxa"/>
          </w:tcPr>
          <w:p>
            <w:pPr>
              <w:rPr>
                <w:color w:val="0D0D0D"/>
                <w:spacing w:val="2"/>
              </w:rPr>
            </w:pPr>
            <w:r>
              <w:rPr>
                <w:rFonts w:hint="eastAsia"/>
                <w:color w:val="0D0D0D"/>
                <w:spacing w:val="2"/>
              </w:rPr>
              <w:t>负责部分课题设计、实施及成果推广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color w:val="0D0D0D"/>
                <w:spacing w:val="2"/>
              </w:rPr>
            </w:pPr>
            <w:r>
              <w:rPr>
                <w:rFonts w:hint="eastAsia"/>
                <w:color w:val="0D0D0D"/>
                <w:spacing w:val="2"/>
              </w:rPr>
              <w:t>4</w:t>
            </w:r>
          </w:p>
        </w:tc>
        <w:tc>
          <w:tcPr>
            <w:tcW w:w="993" w:type="dxa"/>
          </w:tcPr>
          <w:p>
            <w:pPr>
              <w:rPr>
                <w:color w:val="0D0D0D"/>
                <w:spacing w:val="2"/>
              </w:rPr>
            </w:pPr>
            <w:r>
              <w:rPr>
                <w:rFonts w:hint="eastAsia"/>
                <w:color w:val="0D0D0D"/>
                <w:spacing w:val="2"/>
              </w:rPr>
              <w:t>秦新愿</w:t>
            </w:r>
          </w:p>
        </w:tc>
        <w:tc>
          <w:tcPr>
            <w:tcW w:w="1275" w:type="dxa"/>
          </w:tcPr>
          <w:p>
            <w:pPr>
              <w:rPr>
                <w:color w:val="0D0D0D"/>
                <w:spacing w:val="2"/>
              </w:rPr>
            </w:pPr>
            <w:r>
              <w:rPr>
                <w:rFonts w:hint="eastAsia"/>
                <w:color w:val="0D0D0D"/>
                <w:spacing w:val="2"/>
              </w:rPr>
              <w:t>主治医师</w:t>
            </w:r>
          </w:p>
        </w:tc>
        <w:tc>
          <w:tcPr>
            <w:tcW w:w="2410" w:type="dxa"/>
          </w:tcPr>
          <w:p>
            <w:pPr>
              <w:rPr>
                <w:color w:val="0D0D0D"/>
                <w:spacing w:val="2"/>
              </w:rPr>
            </w:pPr>
            <w:r>
              <w:rPr>
                <w:rFonts w:hint="eastAsia"/>
                <w:color w:val="0D0D0D"/>
                <w:spacing w:val="2"/>
              </w:rPr>
              <w:t>首都医科大学附属北京世纪坛医院</w:t>
            </w:r>
          </w:p>
        </w:tc>
        <w:tc>
          <w:tcPr>
            <w:tcW w:w="2544" w:type="dxa"/>
          </w:tcPr>
          <w:p>
            <w:pPr>
              <w:rPr>
                <w:color w:val="0D0D0D"/>
                <w:spacing w:val="2"/>
              </w:rPr>
            </w:pPr>
            <w:r>
              <w:rPr>
                <w:rFonts w:hint="eastAsia"/>
                <w:color w:val="0D0D0D"/>
                <w:spacing w:val="2"/>
              </w:rPr>
              <w:t>负责课题设计、实施及成果推广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562" w:type="dxa"/>
          </w:tcPr>
          <w:p>
            <w:pPr>
              <w:rPr>
                <w:color w:val="0D0D0D"/>
                <w:spacing w:val="2"/>
              </w:rPr>
            </w:pPr>
            <w:r>
              <w:rPr>
                <w:rFonts w:hint="eastAsia"/>
                <w:color w:val="0D0D0D"/>
                <w:spacing w:val="2"/>
              </w:rPr>
              <w:t>5</w:t>
            </w:r>
          </w:p>
        </w:tc>
        <w:tc>
          <w:tcPr>
            <w:tcW w:w="993" w:type="dxa"/>
          </w:tcPr>
          <w:p>
            <w:pPr>
              <w:rPr>
                <w:rFonts w:hint="default" w:eastAsia="宋体"/>
                <w:color w:val="0D0D0D"/>
                <w:spacing w:val="2"/>
                <w:lang w:val="en-US" w:eastAsia="zh-CN"/>
              </w:rPr>
            </w:pPr>
            <w:r>
              <w:rPr>
                <w:rFonts w:hint="eastAsia"/>
                <w:color w:val="0D0D0D"/>
                <w:spacing w:val="2"/>
                <w:lang w:val="en-US" w:eastAsia="zh-CN"/>
              </w:rPr>
              <w:t>陈天贵</w:t>
            </w:r>
          </w:p>
        </w:tc>
        <w:tc>
          <w:tcPr>
            <w:tcW w:w="1275" w:type="dxa"/>
          </w:tcPr>
          <w:p>
            <w:pPr>
              <w:rPr>
                <w:color w:val="0D0D0D"/>
                <w:spacing w:val="2"/>
              </w:rPr>
            </w:pPr>
            <w:r>
              <w:rPr>
                <w:rFonts w:hint="eastAsia"/>
                <w:color w:val="0D0D0D"/>
                <w:spacing w:val="2"/>
              </w:rPr>
              <w:t>主治医师</w:t>
            </w:r>
          </w:p>
        </w:tc>
        <w:tc>
          <w:tcPr>
            <w:tcW w:w="2410" w:type="dxa"/>
          </w:tcPr>
          <w:p>
            <w:pPr>
              <w:rPr>
                <w:color w:val="0D0D0D"/>
                <w:spacing w:val="2"/>
              </w:rPr>
            </w:pPr>
            <w:r>
              <w:rPr>
                <w:rFonts w:hint="eastAsia"/>
                <w:color w:val="0D0D0D"/>
                <w:spacing w:val="2"/>
              </w:rPr>
              <w:t>首都医科大学附属北京世纪坛医院</w:t>
            </w:r>
          </w:p>
        </w:tc>
        <w:tc>
          <w:tcPr>
            <w:tcW w:w="2544" w:type="dxa"/>
          </w:tcPr>
          <w:p>
            <w:pPr>
              <w:rPr>
                <w:color w:val="0D0D0D"/>
                <w:spacing w:val="2"/>
              </w:rPr>
            </w:pPr>
            <w:r>
              <w:rPr>
                <w:rFonts w:hint="eastAsia"/>
                <w:color w:val="0D0D0D"/>
                <w:spacing w:val="2"/>
              </w:rPr>
              <w:t>负责部分课题设计、实施及成果推广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color w:val="0D0D0D"/>
                <w:spacing w:val="2"/>
              </w:rPr>
            </w:pPr>
            <w:r>
              <w:rPr>
                <w:rFonts w:hint="eastAsia"/>
                <w:color w:val="0D0D0D"/>
                <w:spacing w:val="2"/>
              </w:rPr>
              <w:t>6</w:t>
            </w:r>
          </w:p>
        </w:tc>
        <w:tc>
          <w:tcPr>
            <w:tcW w:w="993" w:type="dxa"/>
          </w:tcPr>
          <w:p>
            <w:pPr>
              <w:rPr>
                <w:rFonts w:hint="default" w:eastAsia="宋体"/>
                <w:color w:val="0D0D0D"/>
                <w:spacing w:val="2"/>
                <w:lang w:val="en-US" w:eastAsia="zh-CN"/>
              </w:rPr>
            </w:pPr>
            <w:r>
              <w:rPr>
                <w:rFonts w:hint="eastAsia"/>
                <w:color w:val="0D0D0D"/>
                <w:spacing w:val="2"/>
                <w:lang w:val="en-US" w:eastAsia="zh-CN"/>
              </w:rPr>
              <w:t>刘焕宁</w:t>
            </w:r>
          </w:p>
        </w:tc>
        <w:tc>
          <w:tcPr>
            <w:tcW w:w="1275" w:type="dxa"/>
          </w:tcPr>
          <w:p>
            <w:pPr>
              <w:rPr>
                <w:rFonts w:hint="default" w:eastAsia="宋体"/>
                <w:color w:val="0D0D0D"/>
                <w:spacing w:val="2"/>
                <w:lang w:val="en-US" w:eastAsia="zh-CN"/>
              </w:rPr>
            </w:pPr>
            <w:r>
              <w:rPr>
                <w:rFonts w:hint="eastAsia"/>
                <w:color w:val="0D0D0D"/>
                <w:spacing w:val="2"/>
                <w:lang w:val="en-US" w:eastAsia="zh-CN"/>
              </w:rPr>
              <w:t>主管护师</w:t>
            </w:r>
          </w:p>
        </w:tc>
        <w:tc>
          <w:tcPr>
            <w:tcW w:w="2410" w:type="dxa"/>
          </w:tcPr>
          <w:p>
            <w:pPr>
              <w:rPr>
                <w:color w:val="0D0D0D"/>
                <w:spacing w:val="2"/>
              </w:rPr>
            </w:pPr>
            <w:r>
              <w:rPr>
                <w:rFonts w:hint="eastAsia"/>
                <w:color w:val="0D0D0D"/>
                <w:spacing w:val="2"/>
              </w:rPr>
              <w:t>首都医科大学附属北京世纪坛医院</w:t>
            </w:r>
          </w:p>
        </w:tc>
        <w:tc>
          <w:tcPr>
            <w:tcW w:w="2544" w:type="dxa"/>
          </w:tcPr>
          <w:p>
            <w:pPr>
              <w:rPr>
                <w:color w:val="0D0D0D"/>
                <w:spacing w:val="2"/>
              </w:rPr>
            </w:pPr>
            <w:r>
              <w:rPr>
                <w:rFonts w:hint="eastAsia"/>
                <w:color w:val="0D0D0D"/>
                <w:spacing w:val="2"/>
              </w:rPr>
              <w:t>负责实施及成果推广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color w:val="0D0D0D"/>
                <w:spacing w:val="2"/>
              </w:rPr>
            </w:pPr>
            <w:r>
              <w:rPr>
                <w:rFonts w:hint="eastAsia"/>
                <w:color w:val="0D0D0D"/>
                <w:spacing w:val="2"/>
              </w:rPr>
              <w:t>7</w:t>
            </w:r>
          </w:p>
        </w:tc>
        <w:tc>
          <w:tcPr>
            <w:tcW w:w="993" w:type="dxa"/>
          </w:tcPr>
          <w:p>
            <w:pPr>
              <w:rPr>
                <w:rFonts w:hint="eastAsia" w:eastAsia="宋体"/>
                <w:color w:val="0D0D0D"/>
                <w:spacing w:val="2"/>
                <w:lang w:eastAsia="zh-CN"/>
              </w:rPr>
            </w:pPr>
            <w:r>
              <w:rPr>
                <w:rFonts w:hint="eastAsia"/>
                <w:color w:val="0D0D0D"/>
                <w:spacing w:val="2"/>
                <w:lang w:val="en-US" w:eastAsia="zh-CN"/>
              </w:rPr>
              <w:t>李天博</w:t>
            </w:r>
          </w:p>
        </w:tc>
        <w:tc>
          <w:tcPr>
            <w:tcW w:w="1275" w:type="dxa"/>
          </w:tcPr>
          <w:p>
            <w:pPr>
              <w:rPr>
                <w:color w:val="0D0D0D"/>
                <w:spacing w:val="2"/>
              </w:rPr>
            </w:pPr>
            <w:r>
              <w:rPr>
                <w:rFonts w:hint="eastAsia"/>
                <w:color w:val="0D0D0D"/>
                <w:spacing w:val="2"/>
              </w:rPr>
              <w:t>主治医师</w:t>
            </w:r>
          </w:p>
        </w:tc>
        <w:tc>
          <w:tcPr>
            <w:tcW w:w="2410" w:type="dxa"/>
          </w:tcPr>
          <w:p>
            <w:pPr>
              <w:rPr>
                <w:color w:val="0D0D0D"/>
                <w:spacing w:val="2"/>
              </w:rPr>
            </w:pPr>
            <w:r>
              <w:rPr>
                <w:rFonts w:hint="eastAsia"/>
                <w:color w:val="0D0D0D"/>
                <w:spacing w:val="2"/>
              </w:rPr>
              <w:t>首都医科大学附属北京世纪坛医院</w:t>
            </w:r>
          </w:p>
        </w:tc>
        <w:tc>
          <w:tcPr>
            <w:tcW w:w="2544" w:type="dxa"/>
          </w:tcPr>
          <w:p>
            <w:pPr>
              <w:rPr>
                <w:color w:val="0D0D0D"/>
                <w:spacing w:val="2"/>
              </w:rPr>
            </w:pPr>
            <w:r>
              <w:rPr>
                <w:rFonts w:hint="eastAsia"/>
                <w:color w:val="0D0D0D"/>
                <w:spacing w:val="2"/>
              </w:rPr>
              <w:t>负责实施及成果推广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rPr>
                <w:color w:val="0D0D0D"/>
                <w:spacing w:val="2"/>
              </w:rPr>
            </w:pPr>
            <w:r>
              <w:rPr>
                <w:rFonts w:hint="eastAsia"/>
                <w:color w:val="0D0D0D"/>
                <w:spacing w:val="2"/>
              </w:rPr>
              <w:t>8</w:t>
            </w:r>
          </w:p>
        </w:tc>
        <w:tc>
          <w:tcPr>
            <w:tcW w:w="993" w:type="dxa"/>
          </w:tcPr>
          <w:p>
            <w:pPr>
              <w:rPr>
                <w:rFonts w:hint="eastAsia" w:eastAsia="宋体"/>
                <w:color w:val="0D0D0D"/>
                <w:spacing w:val="2"/>
                <w:lang w:eastAsia="zh-CN"/>
              </w:rPr>
            </w:pPr>
            <w:r>
              <w:rPr>
                <w:rFonts w:hint="eastAsia"/>
                <w:color w:val="0D0D0D"/>
                <w:spacing w:val="2"/>
                <w:lang w:val="en-US" w:eastAsia="zh-CN"/>
              </w:rPr>
              <w:t>王硕</w:t>
            </w:r>
          </w:p>
        </w:tc>
        <w:tc>
          <w:tcPr>
            <w:tcW w:w="1275" w:type="dxa"/>
          </w:tcPr>
          <w:p>
            <w:pPr>
              <w:rPr>
                <w:color w:val="0D0D0D"/>
                <w:spacing w:val="2"/>
              </w:rPr>
            </w:pPr>
            <w:r>
              <w:rPr>
                <w:rFonts w:hint="eastAsia"/>
                <w:color w:val="0D0D0D"/>
                <w:spacing w:val="2"/>
                <w:lang w:val="en-US" w:eastAsia="zh-CN"/>
              </w:rPr>
              <w:t>主治</w:t>
            </w:r>
            <w:r>
              <w:rPr>
                <w:rFonts w:hint="eastAsia"/>
                <w:color w:val="0D0D0D"/>
                <w:spacing w:val="2"/>
              </w:rPr>
              <w:t>医师</w:t>
            </w:r>
          </w:p>
        </w:tc>
        <w:tc>
          <w:tcPr>
            <w:tcW w:w="2410" w:type="dxa"/>
          </w:tcPr>
          <w:p>
            <w:pPr>
              <w:rPr>
                <w:color w:val="0D0D0D"/>
                <w:spacing w:val="2"/>
              </w:rPr>
            </w:pPr>
            <w:r>
              <w:rPr>
                <w:rFonts w:hint="eastAsia"/>
                <w:color w:val="0D0D0D"/>
                <w:spacing w:val="2"/>
              </w:rPr>
              <w:t>首都医科大学附属北京世纪坛医院</w:t>
            </w:r>
          </w:p>
        </w:tc>
        <w:tc>
          <w:tcPr>
            <w:tcW w:w="2544" w:type="dxa"/>
          </w:tcPr>
          <w:p>
            <w:pPr>
              <w:rPr>
                <w:color w:val="0D0D0D"/>
                <w:spacing w:val="2"/>
              </w:rPr>
            </w:pPr>
            <w:r>
              <w:rPr>
                <w:rFonts w:hint="eastAsia"/>
                <w:color w:val="0D0D0D"/>
                <w:spacing w:val="2"/>
              </w:rPr>
              <w:t>负责成果推广</w:t>
            </w:r>
          </w:p>
        </w:tc>
      </w:tr>
    </w:tbl>
    <w:p>
      <w:pPr>
        <w:spacing w:line="360" w:lineRule="auto"/>
        <w:rPr>
          <w:color w:val="0D0D0D"/>
          <w:spacing w:val="2"/>
          <w:sz w:val="24"/>
          <w:szCs w:val="24"/>
        </w:rPr>
      </w:pPr>
    </w:p>
    <w:p>
      <w:pPr>
        <w:spacing w:line="480" w:lineRule="auto"/>
        <w:rPr>
          <w:b/>
          <w:bCs/>
          <w:color w:val="0D0D0D"/>
          <w:spacing w:val="2"/>
          <w:sz w:val="24"/>
          <w:szCs w:val="24"/>
        </w:rPr>
      </w:pPr>
      <w:r>
        <w:rPr>
          <w:b/>
          <w:bCs/>
          <w:color w:val="0D0D0D"/>
          <w:spacing w:val="2"/>
          <w:sz w:val="24"/>
          <w:szCs w:val="24"/>
        </w:rPr>
        <w:t>8.完成单位情况，包括单位名称、排名，对本项目的贡献</w:t>
      </w:r>
      <w:r>
        <w:rPr>
          <w:rFonts w:hint="eastAsia"/>
          <w:b/>
          <w:bCs/>
          <w:color w:val="0D0D0D"/>
          <w:spacing w:val="2"/>
          <w:sz w:val="24"/>
          <w:szCs w:val="24"/>
        </w:rPr>
        <w:t>：</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052"/>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Pr>
          <w:p>
            <w:pPr>
              <w:spacing w:line="360" w:lineRule="auto"/>
              <w:rPr>
                <w:color w:val="0D0D0D"/>
                <w:spacing w:val="2"/>
                <w:sz w:val="24"/>
                <w:szCs w:val="24"/>
              </w:rPr>
            </w:pPr>
            <w:r>
              <w:rPr>
                <w:rFonts w:hint="eastAsia"/>
                <w:color w:val="0D0D0D"/>
                <w:spacing w:val="2"/>
                <w:sz w:val="24"/>
                <w:szCs w:val="24"/>
              </w:rPr>
              <w:t>排名</w:t>
            </w:r>
          </w:p>
        </w:tc>
        <w:tc>
          <w:tcPr>
            <w:tcW w:w="4052" w:type="dxa"/>
          </w:tcPr>
          <w:p>
            <w:pPr>
              <w:spacing w:line="360" w:lineRule="auto"/>
              <w:rPr>
                <w:color w:val="0D0D0D"/>
                <w:spacing w:val="2"/>
                <w:sz w:val="24"/>
                <w:szCs w:val="24"/>
              </w:rPr>
            </w:pPr>
            <w:r>
              <w:rPr>
                <w:rFonts w:hint="eastAsia"/>
                <w:color w:val="0D0D0D"/>
                <w:spacing w:val="2"/>
                <w:sz w:val="24"/>
                <w:szCs w:val="24"/>
              </w:rPr>
              <w:t>单位名称</w:t>
            </w:r>
          </w:p>
        </w:tc>
        <w:tc>
          <w:tcPr>
            <w:tcW w:w="4028" w:type="dxa"/>
          </w:tcPr>
          <w:p>
            <w:pPr>
              <w:spacing w:line="360" w:lineRule="auto"/>
              <w:rPr>
                <w:color w:val="0D0D0D"/>
                <w:spacing w:val="2"/>
                <w:sz w:val="24"/>
                <w:szCs w:val="24"/>
              </w:rPr>
            </w:pPr>
            <w:r>
              <w:rPr>
                <w:rFonts w:hint="eastAsia"/>
                <w:color w:val="0D0D0D"/>
                <w:spacing w:val="2"/>
                <w:sz w:val="24"/>
                <w:szCs w:val="24"/>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0" w:type="dxa"/>
          </w:tcPr>
          <w:p>
            <w:pPr>
              <w:spacing w:line="360" w:lineRule="auto"/>
              <w:rPr>
                <w:color w:val="0D0D0D"/>
                <w:spacing w:val="2"/>
                <w:sz w:val="24"/>
                <w:szCs w:val="24"/>
              </w:rPr>
            </w:pPr>
            <w:r>
              <w:rPr>
                <w:rFonts w:hint="eastAsia"/>
                <w:color w:val="0D0D0D"/>
                <w:spacing w:val="2"/>
                <w:sz w:val="24"/>
                <w:szCs w:val="24"/>
              </w:rPr>
              <w:t>1</w:t>
            </w:r>
          </w:p>
        </w:tc>
        <w:tc>
          <w:tcPr>
            <w:tcW w:w="4052" w:type="dxa"/>
          </w:tcPr>
          <w:p>
            <w:pPr>
              <w:spacing w:line="360" w:lineRule="auto"/>
              <w:rPr>
                <w:color w:val="0D0D0D"/>
                <w:spacing w:val="2"/>
                <w:sz w:val="24"/>
                <w:szCs w:val="24"/>
              </w:rPr>
            </w:pPr>
            <w:r>
              <w:rPr>
                <w:rFonts w:hint="eastAsia"/>
                <w:color w:val="0D0D0D"/>
                <w:spacing w:val="2"/>
                <w:sz w:val="24"/>
                <w:szCs w:val="24"/>
              </w:rPr>
              <w:t>首都医科大学附属北京世纪坛医院</w:t>
            </w:r>
          </w:p>
        </w:tc>
        <w:tc>
          <w:tcPr>
            <w:tcW w:w="4028" w:type="dxa"/>
          </w:tcPr>
          <w:p>
            <w:pPr>
              <w:spacing w:line="360" w:lineRule="auto"/>
              <w:rPr>
                <w:color w:val="0D0D0D"/>
                <w:spacing w:val="2"/>
                <w:sz w:val="24"/>
                <w:szCs w:val="24"/>
              </w:rPr>
            </w:pPr>
            <w:r>
              <w:rPr>
                <w:rFonts w:hint="eastAsia"/>
                <w:color w:val="0D0D0D"/>
                <w:spacing w:val="2"/>
                <w:sz w:val="24"/>
                <w:szCs w:val="24"/>
              </w:rPr>
              <w:t>课题总体设计、项目实施、推广、总结、申报</w:t>
            </w:r>
          </w:p>
        </w:tc>
      </w:tr>
    </w:tbl>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华光小标宋_CNKI">
    <w:panose1 w:val="02000500000000000000"/>
    <w:charset w:val="86"/>
    <w:family w:val="auto"/>
    <w:pitch w:val="default"/>
    <w:sig w:usb0="A00002BF" w:usb1="38CF7CFA" w:usb2="00000016" w:usb3="00000000" w:csb0="0004000F" w:csb1="00000000"/>
  </w:font>
  <w:font w:name="华光大黑_CNKI">
    <w:panose1 w:val="02000500000000000000"/>
    <w:charset w:val="86"/>
    <w:family w:val="auto"/>
    <w:pitch w:val="default"/>
    <w:sig w:usb0="A00002BF" w:usb1="38CF7CFA" w:usb2="00000016" w:usb3="00000000" w:csb0="0004000F" w:csb1="00000000"/>
  </w:font>
  <w:font w:name="Gabriola">
    <w:panose1 w:val="04040605051002020D02"/>
    <w:charset w:val="00"/>
    <w:family w:val="auto"/>
    <w:pitch w:val="default"/>
    <w:sig w:usb0="E00002EF" w:usb1="5000204B" w:usb2="00000000" w:usb3="00000000" w:csb0="2000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4532476"/>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CD"/>
    <w:rsid w:val="00060B39"/>
    <w:rsid w:val="000816FF"/>
    <w:rsid w:val="000843E9"/>
    <w:rsid w:val="00095A3A"/>
    <w:rsid w:val="000F2B06"/>
    <w:rsid w:val="00100218"/>
    <w:rsid w:val="00143E3C"/>
    <w:rsid w:val="0015560E"/>
    <w:rsid w:val="001876B9"/>
    <w:rsid w:val="001B3027"/>
    <w:rsid w:val="001B5360"/>
    <w:rsid w:val="001D1AE3"/>
    <w:rsid w:val="001E4257"/>
    <w:rsid w:val="0020417C"/>
    <w:rsid w:val="00224FCD"/>
    <w:rsid w:val="0027530A"/>
    <w:rsid w:val="002C6DF0"/>
    <w:rsid w:val="00386021"/>
    <w:rsid w:val="0038632B"/>
    <w:rsid w:val="003A5EC4"/>
    <w:rsid w:val="003C1956"/>
    <w:rsid w:val="003C6142"/>
    <w:rsid w:val="003D1C46"/>
    <w:rsid w:val="003F15B3"/>
    <w:rsid w:val="00431771"/>
    <w:rsid w:val="00486DF5"/>
    <w:rsid w:val="004E0798"/>
    <w:rsid w:val="004E472B"/>
    <w:rsid w:val="004F69E0"/>
    <w:rsid w:val="005022E4"/>
    <w:rsid w:val="00563583"/>
    <w:rsid w:val="00592938"/>
    <w:rsid w:val="005C1973"/>
    <w:rsid w:val="0060129A"/>
    <w:rsid w:val="00666B94"/>
    <w:rsid w:val="00690E0B"/>
    <w:rsid w:val="00696BBB"/>
    <w:rsid w:val="006A735F"/>
    <w:rsid w:val="00712461"/>
    <w:rsid w:val="00796F47"/>
    <w:rsid w:val="007B1FB5"/>
    <w:rsid w:val="007F21D0"/>
    <w:rsid w:val="007F666E"/>
    <w:rsid w:val="00877F16"/>
    <w:rsid w:val="009C54B3"/>
    <w:rsid w:val="009C7496"/>
    <w:rsid w:val="00A1221D"/>
    <w:rsid w:val="00A13350"/>
    <w:rsid w:val="00A33790"/>
    <w:rsid w:val="00A43319"/>
    <w:rsid w:val="00A54A35"/>
    <w:rsid w:val="00A9561C"/>
    <w:rsid w:val="00AA0E16"/>
    <w:rsid w:val="00AC7313"/>
    <w:rsid w:val="00B024D9"/>
    <w:rsid w:val="00B20FDA"/>
    <w:rsid w:val="00B407C4"/>
    <w:rsid w:val="00BB4B48"/>
    <w:rsid w:val="00BC7F11"/>
    <w:rsid w:val="00BD2C10"/>
    <w:rsid w:val="00C01047"/>
    <w:rsid w:val="00C16CF7"/>
    <w:rsid w:val="00C37D36"/>
    <w:rsid w:val="00C63A17"/>
    <w:rsid w:val="00C96E22"/>
    <w:rsid w:val="00CF48EE"/>
    <w:rsid w:val="00D17BA2"/>
    <w:rsid w:val="00D44334"/>
    <w:rsid w:val="00D83687"/>
    <w:rsid w:val="00DD5886"/>
    <w:rsid w:val="00DF4356"/>
    <w:rsid w:val="00E17479"/>
    <w:rsid w:val="00E74744"/>
    <w:rsid w:val="00EF4E33"/>
    <w:rsid w:val="00F10738"/>
    <w:rsid w:val="00F70E38"/>
    <w:rsid w:val="00FF27DD"/>
    <w:rsid w:val="27923445"/>
    <w:rsid w:val="3E3F385D"/>
    <w:rsid w:val="428D55B7"/>
    <w:rsid w:val="54296EA3"/>
    <w:rsid w:val="66436941"/>
    <w:rsid w:val="6AE058B9"/>
    <w:rsid w:val="7E7A9ADC"/>
    <w:rsid w:val="9BFFD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0"/>
    <w:rPr>
      <w:rFonts w:ascii="Times New Roman" w:hAnsi="Times New Roman"/>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正文1"/>
    <w:qFormat/>
    <w:uiPriority w:val="0"/>
    <w:pPr>
      <w:jc w:val="both"/>
    </w:pPr>
    <w:rPr>
      <w:rFonts w:ascii="Calibri" w:hAnsi="Calibri" w:eastAsia="宋体" w:cs="Times New Roman"/>
      <w:kern w:val="2"/>
      <w:sz w:val="21"/>
      <w:szCs w:val="21"/>
      <w:lang w:val="en-US" w:eastAsia="zh-CN" w:bidi="ar-SA"/>
    </w:rPr>
  </w:style>
  <w:style w:type="paragraph" w:customStyle="1" w:styleId="12">
    <w:name w:val="列出段落1"/>
    <w:basedOn w:val="1"/>
    <w:qFormat/>
    <w:uiPriority w:val="0"/>
    <w:pPr>
      <w:ind w:firstLine="420" w:firstLineChars="200"/>
    </w:pPr>
  </w:style>
  <w:style w:type="character" w:customStyle="1" w:styleId="13">
    <w:name w:val="批注框文本 Char"/>
    <w:basedOn w:val="8"/>
    <w:link w:val="2"/>
    <w:semiHidden/>
    <w:qFormat/>
    <w:uiPriority w:val="99"/>
    <w:rPr>
      <w:rFonts w:ascii="Calibri" w:hAnsi="Calibri" w:eastAsia="宋体" w:cs="Times New Roman"/>
      <w:kern w:val="2"/>
      <w:sz w:val="18"/>
      <w:szCs w:val="18"/>
    </w:rPr>
  </w:style>
  <w:style w:type="paragraph" w:styleId="14">
    <w:name w:val="List Paragraph"/>
    <w:basedOn w:val="1"/>
    <w:qFormat/>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443</Words>
  <Characters>2526</Characters>
  <Lines>21</Lines>
  <Paragraphs>5</Paragraphs>
  <TotalTime>7</TotalTime>
  <ScaleCrop>false</ScaleCrop>
  <LinksUpToDate>false</LinksUpToDate>
  <CharactersWithSpaces>2964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2020-10-20T10:10:00Z</dcterms:created>
  <dc:creator>空 悟</dc:creator>
  <cp:lastModifiedBy>WPS_1606893586</cp:lastModifiedBy>
  <dcterms:modified xsi:type="dcterms:W3CDTF">2022-04-15T00:50:34Z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